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13.01.2025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 проведении внепланового экспертно-аналитического мероприятия.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09.01.2025 года № 2-РО</w:t>
      </w:r>
    </w:p>
    <w:p>
      <w:pPr>
        <w:pStyle w:val="Normal"/>
        <w:bidi w:val="0"/>
        <w:spacing w:lineRule="auto" w:line="276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В соответствии с письмом  прокуратуры Курганинского района от 23.12.2024 года № 07-08-2024/7153-24-20030031 «О предоставлении информации», </w:t>
      </w:r>
      <w:r>
        <w:rPr>
          <w:rStyle w:val="Style14"/>
          <w:rFonts w:cs="Times New Roman"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основании пункта 1, статьи 19, 6-ФЗ и соглашения от 30.03.2015 «О взаимодействие с прокуратурой Курганинского района» проведено внеплановое экспертно-аналитическое мероприятие «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Анализ данных заключения контрольно-счетной палаты Краснодарского края  от 28 октября 2024 года о результатах анализа исполнения государственной программы Краснодарского края «Казачество Кубани» за 9 месяцев 2024 года в рамках экспертно-аналитического мероприятия «Мониторинг исполнения бюд</w:t>
      </w:r>
      <w:r>
        <w:rPr>
          <w:rFonts w:ascii="Times New Roman" w:hAnsi="Times New Roman"/>
          <w:sz w:val="28"/>
          <w:szCs w:val="28"/>
        </w:rPr>
        <w:t>жета Краснодарского края».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Во исполнение поручения Прокуратуры Курганинского района материалы по итогам экспертно-аналитического мероприятия, содержащее информацию о выявленных нарушениях и недостатках,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114</Words>
  <Characters>940</Characters>
  <CharactersWithSpaces>1053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2025-05-16T13:38:29Z</dcterms:created>
  <dc:creator/>
  <dc:description/>
  <dc:language>ru-RU</dc:language>
  <cp:lastModifiedBy/>
  <dcterms:modified xsi:type="dcterms:W3CDTF">2025-05-16T13:38:41Z</dcterms:modified>
  <cp:revision>1</cp:revision>
  <dc:subject/>
  <dc:title/>
</cp:coreProperties>
</file>